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B6" w:rsidRPr="00156CB6" w:rsidRDefault="00156CB6" w:rsidP="00156CB6">
      <w:pPr>
        <w:shd w:val="clear" w:color="auto" w:fill="FFFFFF"/>
        <w:spacing w:after="0" w:line="50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ПРАВИТЕЛЬСТВО РОССИЙСКОЙ ФЕДЕРАЦИИ</w:t>
      </w:r>
    </w:p>
    <w:p w:rsidR="00156CB6" w:rsidRPr="00156CB6" w:rsidRDefault="00156CB6" w:rsidP="00156CB6">
      <w:pPr>
        <w:shd w:val="clear" w:color="auto" w:fill="FFFFFF"/>
        <w:spacing w:after="0" w:line="50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ПОСТАНОВЛЕНИЕ</w:t>
      </w:r>
    </w:p>
    <w:p w:rsidR="00156CB6" w:rsidRPr="00156CB6" w:rsidRDefault="00156CB6" w:rsidP="00156CB6">
      <w:pPr>
        <w:shd w:val="clear" w:color="auto" w:fill="FFFFFF"/>
        <w:spacing w:before="234" w:after="0" w:line="50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от 24 декабря 2021 г. N 2464</w:t>
      </w:r>
    </w:p>
    <w:p w:rsidR="00156CB6" w:rsidRPr="00156CB6" w:rsidRDefault="00156CB6" w:rsidP="00156CB6">
      <w:pPr>
        <w:shd w:val="clear" w:color="auto" w:fill="FFFFFF"/>
        <w:spacing w:after="0" w:line="50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О ПОРЯДКЕ</w:t>
      </w:r>
    </w:p>
    <w:p w:rsidR="00156CB6" w:rsidRPr="00156CB6" w:rsidRDefault="00156CB6" w:rsidP="00156CB6">
      <w:pPr>
        <w:shd w:val="clear" w:color="auto" w:fill="FFFFFF"/>
        <w:spacing w:before="234" w:after="0" w:line="50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proofErr w:type="gramStart"/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ОБУЧЕНИЯ ПО ОХРАНЕ</w:t>
      </w:r>
      <w:proofErr w:type="gramEnd"/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 xml:space="preserve"> ТРУДА И ПРОВЕРКИ ЗНАНИЯ ТРЕБОВАНИЙ</w:t>
      </w:r>
    </w:p>
    <w:p w:rsidR="00156CB6" w:rsidRPr="00156CB6" w:rsidRDefault="00156CB6" w:rsidP="00156CB6">
      <w:pPr>
        <w:shd w:val="clear" w:color="auto" w:fill="FFFFFF"/>
        <w:spacing w:before="234" w:after="0" w:line="50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156C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ОХРАНЫ ТРУДА</w:t>
      </w:r>
    </w:p>
    <w:p w:rsidR="00156CB6" w:rsidRPr="00156CB6" w:rsidRDefault="00156CB6" w:rsidP="00156C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 соответствии с </w:t>
      </w:r>
      <w:hyperlink r:id="rId4" w:anchor="dst2753" w:history="1">
        <w:r w:rsidRPr="00156CB6">
          <w:rPr>
            <w:rFonts w:ascii="Times New Roman" w:eastAsia="Times New Roman" w:hAnsi="Times New Roman" w:cs="Times New Roman"/>
            <w:color w:val="1A0DAB"/>
            <w:sz w:val="34"/>
            <w:u w:val="single"/>
            <w:lang w:eastAsia="ru-RU"/>
          </w:rPr>
          <w:t>частью третьей статьи 219</w:t>
        </w:r>
      </w:hyperlink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Трудового кодекса Российской Федерации Правительство Российской Федерации постановляет: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 </w:t>
      </w:r>
      <w:hyperlink r:id="rId5" w:anchor="dst100019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Правила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проверки знания требований охраны труда (далее - Правила).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</w:p>
    <w:p w:rsidR="00156CB6" w:rsidRPr="00156CB6" w:rsidRDefault="00156CB6" w:rsidP="00156CB6">
      <w:pPr>
        <w:shd w:val="clear" w:color="auto" w:fill="FFFFFF"/>
        <w:spacing w:before="234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proofErr w:type="gramStart"/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положения </w:t>
      </w:r>
      <w:hyperlink r:id="rId6" w:anchor="dst100156" w:history="1">
        <w:r w:rsidRPr="00156CB6">
          <w:rPr>
            <w:rFonts w:ascii="Times New Roman" w:eastAsia="Times New Roman" w:hAnsi="Times New Roman" w:cs="Times New Roman"/>
            <w:color w:val="1A0DAB"/>
            <w:sz w:val="34"/>
            <w:u w:val="single"/>
            <w:lang w:eastAsia="ru-RU"/>
          </w:rPr>
          <w:t>пункта 78</w:t>
        </w:r>
      </w:hyperlink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Правил применяются с 1 марта 2023 г.;</w:t>
      </w:r>
      <w:proofErr w:type="gramEnd"/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 </w:t>
      </w:r>
      <w:hyperlink r:id="rId7" w:anchor="dst100217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99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в части,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Федерации, применяются с 1 марта 2023 г.;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 </w:t>
      </w:r>
      <w:hyperlink r:id="rId8" w:anchor="dst100224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104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9" w:anchor="dst100249" w:history="1">
        <w:r w:rsidRPr="00156CB6">
          <w:rPr>
            <w:rFonts w:ascii="Times New Roman" w:eastAsia="Times New Roman" w:hAnsi="Times New Roman" w:cs="Times New Roman"/>
            <w:color w:val="FF9900"/>
            <w:sz w:val="24"/>
            <w:szCs w:val="24"/>
            <w:u w:val="single"/>
            <w:lang w:eastAsia="ru-RU"/>
          </w:rPr>
          <w:t>116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в части, касающейся внесения сведений в реестр индивидуальных предпринимателей и юридических лиц, осуществляющих деятельность по обучению своих работников вопросам охраны труда, применяются с 1 марта 2023 г.;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 </w:t>
      </w:r>
      <w:hyperlink r:id="rId10" w:anchor="dst100251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118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anchor="dst100264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119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в части, касающейся внесения сведений в реестр обученных по охране труда лиц, применяются с 1 марта 2023 г.;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документы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проверку у работников знания требований охраны труда, выданные в установленном </w:t>
      </w:r>
      <w:hyperlink r:id="rId13" w:anchor="dst100091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введения в действие </w:t>
      </w:r>
      <w:hyperlink r:id="rId14" w:anchor="dst100019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Правил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действительны до окончания срока их действия.</w:t>
      </w:r>
    </w:p>
    <w:p w:rsidR="00156CB6" w:rsidRPr="00156CB6" w:rsidRDefault="00156CB6" w:rsidP="00156CB6">
      <w:pPr>
        <w:shd w:val="clear" w:color="auto" w:fill="F4F3F8"/>
        <w:spacing w:after="0" w:line="368" w:lineRule="atLeast"/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</w:pPr>
      <w:proofErr w:type="spellStart"/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КонсультантПлюс</w:t>
      </w:r>
      <w:proofErr w:type="spellEnd"/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: примечание.</w:t>
      </w:r>
    </w:p>
    <w:p w:rsidR="00156CB6" w:rsidRPr="00156CB6" w:rsidRDefault="00156CB6" w:rsidP="00156CB6">
      <w:pPr>
        <w:shd w:val="clear" w:color="auto" w:fill="F4F3F8"/>
        <w:spacing w:after="0" w:line="368" w:lineRule="atLeast"/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</w:pPr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П. 3 </w:t>
      </w:r>
      <w:hyperlink r:id="rId15" w:anchor="dst100016" w:history="1">
        <w:r w:rsidRPr="00156CB6">
          <w:rPr>
            <w:rFonts w:ascii="Times New Roman" w:eastAsia="Times New Roman" w:hAnsi="Times New Roman" w:cs="Times New Roman"/>
            <w:color w:val="0000FF"/>
            <w:sz w:val="31"/>
            <w:u w:val="single"/>
            <w:lang w:eastAsia="ru-RU"/>
          </w:rPr>
          <w:t>вступил</w:t>
        </w:r>
      </w:hyperlink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 в силу с 01.03.2022.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</w:t>
      </w:r>
      <w:hyperlink r:id="rId16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постановление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</w:t>
      </w:r>
      <w:proofErr w:type="gramEnd"/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</w:t>
      </w: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Федерации, 2021, N 2, ст. 471; N 23, ст. 4053; N 25, ст. 4808, 4818; </w:t>
      </w:r>
      <w:proofErr w:type="gramStart"/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5806; N 35, ст. 6283, ст. 6316; Официальный интернет-портал правовой информации (</w:t>
      </w:r>
      <w:hyperlink r:id="rId17" w:tgtFrame="_blank" w:history="1">
        <w:proofErr w:type="gramEnd"/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www.pravo.gov.ru</w:t>
        </w:r>
        <w:proofErr w:type="gramStart"/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), 2021, 3 декабря, N 0001202112030050) следующие изменения:</w:t>
      </w:r>
      <w:proofErr w:type="gramEnd"/>
    </w:p>
    <w:p w:rsidR="00156CB6" w:rsidRPr="00156CB6" w:rsidRDefault="00156CB6" w:rsidP="00156CB6">
      <w:pPr>
        <w:shd w:val="clear" w:color="auto" w:fill="FFFFFF"/>
        <w:spacing w:before="234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 </w:t>
      </w:r>
      <w:hyperlink r:id="rId18" w:history="1">
        <w:r w:rsidRPr="00156CB6">
          <w:rPr>
            <w:rFonts w:ascii="Times New Roman" w:eastAsia="Times New Roman" w:hAnsi="Times New Roman" w:cs="Times New Roman"/>
            <w:color w:val="1A0DAB"/>
            <w:sz w:val="34"/>
            <w:u w:val="single"/>
            <w:lang w:eastAsia="ru-RU"/>
          </w:rPr>
          <w:t>пункте 9</w:t>
        </w:r>
      </w:hyperlink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цифры "909," исключить;</w:t>
      </w:r>
    </w:p>
    <w:p w:rsidR="00156CB6" w:rsidRPr="00156CB6" w:rsidRDefault="00156CB6" w:rsidP="00156CB6">
      <w:pPr>
        <w:shd w:val="clear" w:color="auto" w:fill="FFFFFF"/>
        <w:spacing w:before="234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hyperlink r:id="rId19" w:history="1">
        <w:r w:rsidRPr="00156CB6">
          <w:rPr>
            <w:rFonts w:ascii="Times New Roman" w:eastAsia="Times New Roman" w:hAnsi="Times New Roman" w:cs="Times New Roman"/>
            <w:color w:val="1A0DAB"/>
            <w:sz w:val="34"/>
            <w:u w:val="single"/>
            <w:lang w:eastAsia="ru-RU"/>
          </w:rPr>
          <w:t>пункт 11</w:t>
        </w:r>
      </w:hyperlink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после цифр "853" дополнить цифрами ", 909".</w:t>
      </w:r>
    </w:p>
    <w:p w:rsidR="00156CB6" w:rsidRPr="00156CB6" w:rsidRDefault="00156CB6" w:rsidP="00156CB6">
      <w:pPr>
        <w:shd w:val="clear" w:color="auto" w:fill="F4F3F8"/>
        <w:spacing w:after="0" w:line="368" w:lineRule="atLeast"/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</w:pPr>
      <w:proofErr w:type="spellStart"/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КонсультантПлюс</w:t>
      </w:r>
      <w:proofErr w:type="spellEnd"/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: примечание.</w:t>
      </w:r>
    </w:p>
    <w:p w:rsidR="00156CB6" w:rsidRPr="00156CB6" w:rsidRDefault="00156CB6" w:rsidP="00156CB6">
      <w:pPr>
        <w:shd w:val="clear" w:color="auto" w:fill="F4F3F8"/>
        <w:spacing w:after="0" w:line="368" w:lineRule="atLeast"/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</w:pPr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П. 4 </w:t>
      </w:r>
      <w:hyperlink r:id="rId20" w:anchor="dst100016" w:history="1">
        <w:r w:rsidRPr="00156CB6">
          <w:rPr>
            <w:rFonts w:ascii="Times New Roman" w:eastAsia="Times New Roman" w:hAnsi="Times New Roman" w:cs="Times New Roman"/>
            <w:color w:val="0000FF"/>
            <w:sz w:val="31"/>
            <w:u w:val="single"/>
            <w:lang w:eastAsia="ru-RU"/>
          </w:rPr>
          <w:t>вступил</w:t>
        </w:r>
      </w:hyperlink>
      <w:r w:rsidRPr="00156CB6">
        <w:rPr>
          <w:rFonts w:ascii="Times New Roman" w:eastAsia="Times New Roman" w:hAnsi="Times New Roman" w:cs="Times New Roman"/>
          <w:color w:val="392C69"/>
          <w:sz w:val="31"/>
          <w:szCs w:val="31"/>
          <w:lang w:eastAsia="ru-RU"/>
        </w:rPr>
        <w:t> в силу с 01.03.2022.</w:t>
      </w:r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предельной численности работников федеральных органов исполнительной власти, а также бюджетных ассигнований, предусмотренных им на руководство и управление в сфере установленных функций.</w:t>
      </w:r>
      <w:proofErr w:type="gramEnd"/>
    </w:p>
    <w:p w:rsidR="00156CB6" w:rsidRPr="00156CB6" w:rsidRDefault="00156CB6" w:rsidP="0015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1 сентября 2022 г. и действует до 1 сентября 2026 г., за исключением </w:t>
      </w:r>
      <w:hyperlink r:id="rId21" w:anchor="dst100012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3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2" w:anchor="dst100015" w:history="1">
        <w:r w:rsidRPr="00156CB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</w:t>
        </w:r>
      </w:hyperlink>
      <w:r w:rsidRPr="00156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постановления, которые вступают в силу с 1 марта 2022 г.</w:t>
      </w:r>
    </w:p>
    <w:p w:rsidR="00156CB6" w:rsidRPr="00156CB6" w:rsidRDefault="00156CB6" w:rsidP="00156C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Председатель Правительства</w:t>
      </w:r>
    </w:p>
    <w:p w:rsidR="00156CB6" w:rsidRPr="00156CB6" w:rsidRDefault="00156CB6" w:rsidP="00156C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Российской Федерации</w:t>
      </w:r>
    </w:p>
    <w:p w:rsidR="00156CB6" w:rsidRPr="00156CB6" w:rsidRDefault="00156CB6" w:rsidP="00156C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156CB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М.МИШУСТИН</w:t>
      </w:r>
    </w:p>
    <w:p w:rsidR="00D450AA" w:rsidRDefault="00156CB6"/>
    <w:sectPr w:rsidR="00D450AA" w:rsidSect="0046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CB6"/>
    <w:rsid w:val="00156CB6"/>
    <w:rsid w:val="00464FDC"/>
    <w:rsid w:val="00811C9F"/>
    <w:rsid w:val="008C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1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CB6"/>
    <w:rPr>
      <w:color w:val="0000FF"/>
      <w:u w:val="single"/>
    </w:rPr>
  </w:style>
  <w:style w:type="paragraph" w:customStyle="1" w:styleId="alignright">
    <w:name w:val="align_right"/>
    <w:basedOn w:val="a"/>
    <w:rsid w:val="001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768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441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5174/063e022161c6aeee74f28b01c7a7b33ac7d90fab/" TargetMode="External"/><Relationship Id="rId13" Type="http://schemas.openxmlformats.org/officeDocument/2006/relationships/hyperlink" Target="https://www.consultant.ru/document/cons_doc_LAW_209079/dd6061d5e212d5455251ec811a34e0d3eff7b02b/" TargetMode="External"/><Relationship Id="rId18" Type="http://schemas.openxmlformats.org/officeDocument/2006/relationships/hyperlink" Target="https://www.consultant.ru/document/cons_doc_LAW_405174/92d969e26a4326c5d02fa79b8f9cf4994ee5633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05174/92d969e26a4326c5d02fa79b8f9cf4994ee5633b/" TargetMode="External"/><Relationship Id="rId7" Type="http://schemas.openxmlformats.org/officeDocument/2006/relationships/hyperlink" Target="https://www.consultant.ru/document/cons_doc_LAW_405174/4ca03ee68e4dedafdb365f83f442cbd2f9d07cfe/" TargetMode="External"/><Relationship Id="rId12" Type="http://schemas.openxmlformats.org/officeDocument/2006/relationships/hyperlink" Target="https://www.consultant.ru/document/cons_doc_LAW_405174/92d969e26a4326c5d02fa79b8f9cf4994ee5633b/" TargetMode="External"/><Relationship Id="rId17" Type="http://schemas.openxmlformats.org/officeDocument/2006/relationships/hyperlink" Target="https://pravo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05174/92d969e26a4326c5d02fa79b8f9cf4994ee5633b/" TargetMode="External"/><Relationship Id="rId20" Type="http://schemas.openxmlformats.org/officeDocument/2006/relationships/hyperlink" Target="https://www.consultant.ru/document/cons_doc_LAW_405174/92d969e26a4326c5d02fa79b8f9cf4994ee5633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5174/1b5a88b58b9467b42b7b4991e435bba1d7d193ed/" TargetMode="External"/><Relationship Id="rId11" Type="http://schemas.openxmlformats.org/officeDocument/2006/relationships/hyperlink" Target="https://www.consultant.ru/document/cons_doc_LAW_405174/063e022161c6aeee74f28b01c7a7b33ac7d90fab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/document/cons_doc_LAW_405174/39aa302952148390181bf722bdead57784f9ed61/" TargetMode="External"/><Relationship Id="rId15" Type="http://schemas.openxmlformats.org/officeDocument/2006/relationships/hyperlink" Target="https://www.consultant.ru/document/cons_doc_LAW_405174/92d969e26a4326c5d02fa79b8f9cf4994ee5633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05174/063e022161c6aeee74f28b01c7a7b33ac7d90fab/" TargetMode="External"/><Relationship Id="rId19" Type="http://schemas.openxmlformats.org/officeDocument/2006/relationships/hyperlink" Target="https://www.consultant.ru/document/cons_doc_LAW_405174/92d969e26a4326c5d02fa79b8f9cf4994ee5633b/" TargetMode="External"/><Relationship Id="rId4" Type="http://schemas.openxmlformats.org/officeDocument/2006/relationships/hyperlink" Target="https://www.consultant.ru/document/cons_doc_LAW_430621/5a493a280ac7cd545120db5b670674a40ed06048/" TargetMode="External"/><Relationship Id="rId9" Type="http://schemas.openxmlformats.org/officeDocument/2006/relationships/hyperlink" Target="https://www.consultant.ru/document/cons_doc_LAW_405174/063e022161c6aeee74f28b01c7a7b33ac7d90fab/" TargetMode="External"/><Relationship Id="rId14" Type="http://schemas.openxmlformats.org/officeDocument/2006/relationships/hyperlink" Target="https://www.consultant.ru/document/cons_doc_LAW_405174/39aa302952148390181bf722bdead57784f9ed61/" TargetMode="External"/><Relationship Id="rId22" Type="http://schemas.openxmlformats.org/officeDocument/2006/relationships/hyperlink" Target="https://www.consultant.ru/document/cons_doc_LAW_405174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2022-12-02T09:03:00Z</dcterms:created>
  <dcterms:modified xsi:type="dcterms:W3CDTF">2022-12-02T09:04:00Z</dcterms:modified>
</cp:coreProperties>
</file>